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114277" w:rsidRDefault="00FF29C7" w:rsidP="00583F6C">
      <w:pPr>
        <w:pStyle w:val="Corpodetexto3"/>
        <w:widowControl w:val="0"/>
        <w:jc w:val="center"/>
        <w:outlineLvl w:val="0"/>
        <w:rPr>
          <w:rFonts w:ascii="Arial" w:hAnsi="Arial" w:cs="Arial"/>
          <w:b/>
          <w:sz w:val="22"/>
          <w:szCs w:val="22"/>
          <w:u w:val="single"/>
        </w:rPr>
      </w:pPr>
    </w:p>
    <w:p w:rsidR="00FF29C7" w:rsidRPr="00114277" w:rsidRDefault="00FF29C7" w:rsidP="00583F6C">
      <w:pPr>
        <w:pStyle w:val="Corpodetexto3"/>
        <w:widowControl w:val="0"/>
        <w:jc w:val="center"/>
        <w:outlineLvl w:val="0"/>
        <w:rPr>
          <w:rFonts w:ascii="Arial" w:hAnsi="Arial" w:cs="Arial"/>
          <w:b/>
          <w:sz w:val="22"/>
          <w:szCs w:val="22"/>
          <w:u w:val="single"/>
        </w:rPr>
      </w:pPr>
    </w:p>
    <w:p w:rsidR="00F16450" w:rsidRPr="00114277" w:rsidRDefault="00F16450" w:rsidP="00583F6C">
      <w:pPr>
        <w:pStyle w:val="Corpodetexto3"/>
        <w:widowControl w:val="0"/>
        <w:jc w:val="center"/>
        <w:outlineLvl w:val="0"/>
        <w:rPr>
          <w:rFonts w:ascii="Arial" w:hAnsi="Arial" w:cs="Arial"/>
          <w:b/>
          <w:sz w:val="22"/>
          <w:szCs w:val="22"/>
          <w:u w:val="single"/>
        </w:rPr>
      </w:pPr>
      <w:r w:rsidRPr="00114277">
        <w:rPr>
          <w:rFonts w:ascii="Arial" w:hAnsi="Arial" w:cs="Arial"/>
          <w:b/>
          <w:sz w:val="22"/>
          <w:szCs w:val="22"/>
          <w:u w:val="single"/>
        </w:rPr>
        <w:t>JUSTIFICATIVA DE DISPENSA DE LICITAÇÃO</w:t>
      </w:r>
    </w:p>
    <w:p w:rsidR="00583F6C" w:rsidRPr="00114277" w:rsidRDefault="00583F6C" w:rsidP="00583F6C">
      <w:pPr>
        <w:pStyle w:val="Corpodetexto3"/>
        <w:outlineLvl w:val="0"/>
        <w:rPr>
          <w:rFonts w:ascii="Arial" w:hAnsi="Arial" w:cs="Arial"/>
          <w:b/>
          <w:sz w:val="22"/>
          <w:szCs w:val="22"/>
        </w:rPr>
      </w:pPr>
    </w:p>
    <w:p w:rsidR="00F16450" w:rsidRPr="00114277" w:rsidRDefault="00F16450" w:rsidP="00583F6C">
      <w:pPr>
        <w:pStyle w:val="Corpodetexto3"/>
        <w:outlineLvl w:val="0"/>
        <w:rPr>
          <w:rFonts w:ascii="Arial" w:hAnsi="Arial" w:cs="Arial"/>
          <w:b/>
          <w:sz w:val="22"/>
          <w:szCs w:val="22"/>
        </w:rPr>
      </w:pPr>
      <w:r w:rsidRPr="00114277">
        <w:rPr>
          <w:rFonts w:ascii="Arial" w:hAnsi="Arial" w:cs="Arial"/>
          <w:b/>
          <w:sz w:val="22"/>
          <w:szCs w:val="22"/>
        </w:rPr>
        <w:t>I - DA NECESSIDADE DO OBJETO</w:t>
      </w:r>
    </w:p>
    <w:p w:rsidR="00412C1D" w:rsidRPr="00114277" w:rsidRDefault="00412C1D" w:rsidP="00412C1D">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O presente processo de DISPENSA DE LICITAÇÃO visa a </w:t>
      </w:r>
      <w:r w:rsidRPr="00114277">
        <w:rPr>
          <w:rFonts w:ascii="Arial" w:hAnsi="Arial" w:cs="Arial"/>
          <w:b/>
          <w:bCs/>
          <w:sz w:val="22"/>
          <w:szCs w:val="22"/>
        </w:rPr>
        <w:t>“</w:t>
      </w:r>
      <w:r w:rsidRPr="00114277">
        <w:rPr>
          <w:rFonts w:ascii="Arial" w:hAnsi="Arial" w:cs="Arial"/>
          <w:b/>
          <w:sz w:val="22"/>
          <w:szCs w:val="22"/>
        </w:rPr>
        <w:t xml:space="preserve">Contratação de Empresa Especializada para Auxiliar na Entrega de Água para </w:t>
      </w:r>
      <w:proofErr w:type="spellStart"/>
      <w:r w:rsidRPr="00114277">
        <w:rPr>
          <w:rFonts w:ascii="Arial" w:hAnsi="Arial" w:cs="Arial"/>
          <w:b/>
          <w:sz w:val="22"/>
          <w:szCs w:val="22"/>
        </w:rPr>
        <w:t>Dessedentação</w:t>
      </w:r>
      <w:proofErr w:type="spellEnd"/>
      <w:r w:rsidRPr="00114277">
        <w:rPr>
          <w:rFonts w:ascii="Arial" w:hAnsi="Arial" w:cs="Arial"/>
          <w:b/>
          <w:sz w:val="22"/>
          <w:szCs w:val="22"/>
        </w:rPr>
        <w:t xml:space="preserve"> Animal no Município de Porto Xavier</w:t>
      </w:r>
      <w:r w:rsidRPr="00114277">
        <w:rPr>
          <w:rFonts w:ascii="Arial" w:hAnsi="Arial" w:cs="Arial"/>
          <w:b/>
          <w:bCs/>
          <w:sz w:val="22"/>
          <w:szCs w:val="22"/>
        </w:rPr>
        <w:t>”</w:t>
      </w:r>
      <w:r w:rsidRPr="00114277">
        <w:rPr>
          <w:rFonts w:ascii="Arial" w:hAnsi="Arial" w:cs="Arial"/>
          <w:sz w:val="22"/>
          <w:szCs w:val="22"/>
        </w:rPr>
        <w:t xml:space="preserve"> para </w:t>
      </w:r>
      <w:r w:rsidR="001668E5">
        <w:rPr>
          <w:rFonts w:ascii="Arial" w:hAnsi="Arial" w:cs="Arial"/>
          <w:sz w:val="22"/>
          <w:szCs w:val="22"/>
        </w:rPr>
        <w:t>o</w:t>
      </w:r>
      <w:r w:rsidRPr="00114277">
        <w:rPr>
          <w:rFonts w:ascii="Arial" w:hAnsi="Arial" w:cs="Arial"/>
          <w:sz w:val="22"/>
          <w:szCs w:val="22"/>
        </w:rPr>
        <w:t xml:space="preserve"> Município de Porto Xavier/RS.</w:t>
      </w:r>
    </w:p>
    <w:p w:rsidR="00412C1D" w:rsidRPr="00114277" w:rsidRDefault="00412C1D" w:rsidP="00412C1D">
      <w:pPr>
        <w:pStyle w:val="Corpodetexto3"/>
        <w:widowControl w:val="0"/>
        <w:ind w:firstLine="1134"/>
        <w:outlineLvl w:val="0"/>
        <w:rPr>
          <w:rFonts w:ascii="Arial" w:hAnsi="Arial" w:cs="Arial"/>
          <w:sz w:val="22"/>
          <w:szCs w:val="22"/>
        </w:rPr>
      </w:pPr>
    </w:p>
    <w:p w:rsidR="007E3D7F" w:rsidRPr="00114277" w:rsidRDefault="007E3D7F"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A necessidade de Contratação do Objeto, se dá, de acordo com a justificativa emitida pela Secretaria Muni</w:t>
      </w:r>
      <w:r w:rsidR="00342842" w:rsidRPr="00114277">
        <w:rPr>
          <w:rFonts w:ascii="Arial" w:hAnsi="Arial" w:cs="Arial"/>
          <w:sz w:val="22"/>
          <w:szCs w:val="22"/>
        </w:rPr>
        <w:t xml:space="preserve">cipal de Agricultura, no dia </w:t>
      </w:r>
      <w:r w:rsidR="00412C1D" w:rsidRPr="00114277">
        <w:rPr>
          <w:rFonts w:ascii="Arial" w:hAnsi="Arial" w:cs="Arial"/>
          <w:sz w:val="22"/>
          <w:szCs w:val="22"/>
        </w:rPr>
        <w:t>21</w:t>
      </w:r>
      <w:r w:rsidR="00342842" w:rsidRPr="00114277">
        <w:rPr>
          <w:rFonts w:ascii="Arial" w:hAnsi="Arial" w:cs="Arial"/>
          <w:sz w:val="22"/>
          <w:szCs w:val="22"/>
        </w:rPr>
        <w:t xml:space="preserve"> de janeiro de 2022</w:t>
      </w:r>
      <w:r w:rsidRPr="00114277">
        <w:rPr>
          <w:rFonts w:ascii="Arial" w:hAnsi="Arial" w:cs="Arial"/>
          <w:sz w:val="22"/>
          <w:szCs w:val="22"/>
        </w:rPr>
        <w:t>.</w:t>
      </w:r>
    </w:p>
    <w:p w:rsidR="002A2BAD" w:rsidRPr="00114277" w:rsidRDefault="002A2BAD" w:rsidP="00583F6C">
      <w:pPr>
        <w:pStyle w:val="Corpodetexto3"/>
        <w:widowControl w:val="0"/>
        <w:outlineLvl w:val="0"/>
        <w:rPr>
          <w:rFonts w:ascii="Arial" w:hAnsi="Arial" w:cs="Arial"/>
          <w:sz w:val="22"/>
          <w:szCs w:val="22"/>
        </w:rPr>
      </w:pPr>
    </w:p>
    <w:p w:rsidR="002A2BAD" w:rsidRPr="00114277" w:rsidRDefault="002A2BAD" w:rsidP="00583F6C">
      <w:pPr>
        <w:pStyle w:val="Corpodetexto3"/>
        <w:widowControl w:val="0"/>
        <w:outlineLvl w:val="0"/>
        <w:rPr>
          <w:rFonts w:ascii="Arial" w:hAnsi="Arial" w:cs="Arial"/>
          <w:b/>
          <w:sz w:val="22"/>
          <w:szCs w:val="22"/>
        </w:rPr>
      </w:pPr>
      <w:r w:rsidRPr="00114277">
        <w:rPr>
          <w:rFonts w:ascii="Arial" w:hAnsi="Arial" w:cs="Arial"/>
          <w:b/>
          <w:sz w:val="22"/>
          <w:szCs w:val="22"/>
        </w:rPr>
        <w:t>II – DA DISPENSA DE LICITAÇÃO</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As compras e contratações das entidades públicas seguem obrigatoriamente um regime regulamentado por Lei.</w:t>
      </w:r>
      <w:bookmarkStart w:id="0" w:name="_GoBack"/>
      <w:bookmarkEnd w:id="0"/>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114277" w:rsidRDefault="002A2BAD" w:rsidP="00583F6C">
      <w:pPr>
        <w:widowControl w:val="0"/>
        <w:spacing w:line="240" w:lineRule="auto"/>
        <w:ind w:firstLine="1134"/>
        <w:jc w:val="both"/>
        <w:rPr>
          <w:rFonts w:ascii="Arial" w:hAnsi="Arial" w:cs="Arial"/>
          <w:bCs/>
          <w:iCs/>
        </w:rPr>
      </w:pPr>
      <w:r w:rsidRPr="00114277">
        <w:rPr>
          <w:rFonts w:ascii="Arial" w:hAnsi="Arial" w:cs="Arial"/>
          <w:bCs/>
          <w:iCs/>
        </w:rPr>
        <w:t>Para melhor entendimento, vejamos o que dispõe o inciso XXI do Artigo 37 da CF/1988:</w:t>
      </w:r>
    </w:p>
    <w:p w:rsidR="002A2BAD" w:rsidRPr="00114277" w:rsidRDefault="002A2BAD" w:rsidP="00583F6C">
      <w:pPr>
        <w:widowControl w:val="0"/>
        <w:spacing w:line="240" w:lineRule="auto"/>
        <w:ind w:left="3969"/>
        <w:jc w:val="both"/>
        <w:rPr>
          <w:rFonts w:ascii="Arial" w:hAnsi="Arial" w:cs="Arial"/>
          <w:bCs/>
          <w:i/>
          <w:iCs/>
        </w:rPr>
      </w:pPr>
      <w:r w:rsidRPr="00114277">
        <w:rPr>
          <w:rFonts w:ascii="Arial" w:hAnsi="Arial" w:cs="Arial"/>
          <w:bCs/>
          <w:i/>
          <w:iCs/>
        </w:rPr>
        <w:t>(...)</w:t>
      </w:r>
    </w:p>
    <w:p w:rsidR="002A2BAD" w:rsidRPr="00114277" w:rsidRDefault="002A2BAD" w:rsidP="00583F6C">
      <w:pPr>
        <w:widowControl w:val="0"/>
        <w:spacing w:line="240" w:lineRule="auto"/>
        <w:ind w:left="3969"/>
        <w:jc w:val="both"/>
        <w:rPr>
          <w:rFonts w:ascii="Arial" w:hAnsi="Arial" w:cs="Arial"/>
          <w:bCs/>
          <w:i/>
          <w:iCs/>
        </w:rPr>
      </w:pPr>
      <w:r w:rsidRPr="00114277">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114277">
        <w:rPr>
          <w:rFonts w:ascii="Arial" w:hAnsi="Arial" w:cs="Arial"/>
          <w:bCs/>
          <w:i/>
          <w:iCs/>
        </w:rPr>
        <w:t>obrigações.”</w:t>
      </w:r>
      <w:proofErr w:type="gramEnd"/>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114277" w:rsidRDefault="002A2BAD" w:rsidP="00583F6C">
      <w:pPr>
        <w:pStyle w:val="Corpodetexto3"/>
        <w:widowControl w:val="0"/>
        <w:ind w:firstLine="1134"/>
        <w:outlineLvl w:val="0"/>
        <w:rPr>
          <w:rFonts w:ascii="Arial" w:hAnsi="Arial" w:cs="Arial"/>
          <w:i/>
          <w:sz w:val="22"/>
          <w:szCs w:val="22"/>
        </w:rPr>
      </w:pPr>
      <w:r w:rsidRPr="00114277">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250E4C" w:rsidRPr="00114277">
        <w:rPr>
          <w:rFonts w:ascii="Arial" w:hAnsi="Arial" w:cs="Arial"/>
          <w:sz w:val="22"/>
          <w:szCs w:val="22"/>
        </w:rPr>
        <w:t>IV</w:t>
      </w:r>
      <w:r w:rsidRPr="00114277">
        <w:rPr>
          <w:rFonts w:ascii="Arial" w:hAnsi="Arial" w:cs="Arial"/>
          <w:sz w:val="22"/>
          <w:szCs w:val="22"/>
        </w:rPr>
        <w:t xml:space="preserve"> da Lei n. 8.666/93, onde se verifica ocasião em que é cabível a dispensa de licitação</w:t>
      </w:r>
      <w:r w:rsidRPr="00114277">
        <w:rPr>
          <w:rFonts w:ascii="Arial" w:hAnsi="Arial" w:cs="Arial"/>
          <w:i/>
          <w:sz w:val="22"/>
          <w:szCs w:val="22"/>
        </w:rPr>
        <w:t>:</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“Art. 24 É dispensável a licitação: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w:t>
      </w:r>
    </w:p>
    <w:p w:rsidR="00771418" w:rsidRPr="00114277" w:rsidRDefault="00771418" w:rsidP="00583F6C">
      <w:pPr>
        <w:pStyle w:val="Corpodetexto3"/>
        <w:widowControl w:val="0"/>
        <w:ind w:left="3969"/>
        <w:outlineLvl w:val="0"/>
        <w:rPr>
          <w:rFonts w:ascii="Arial" w:hAnsi="Arial" w:cs="Arial"/>
          <w:i/>
          <w:sz w:val="22"/>
          <w:szCs w:val="22"/>
          <w:shd w:val="clear" w:color="auto" w:fill="FFFFFF"/>
        </w:rPr>
      </w:pPr>
      <w:r w:rsidRPr="00114277">
        <w:rPr>
          <w:rStyle w:val="Forte"/>
          <w:rFonts w:ascii="Arial" w:hAnsi="Arial" w:cs="Arial"/>
          <w:b w:val="0"/>
          <w:i/>
          <w:sz w:val="22"/>
          <w:szCs w:val="22"/>
          <w:shd w:val="clear" w:color="auto" w:fill="FFFFFF"/>
        </w:rPr>
        <w:lastRenderedPageBreak/>
        <w:t>IV</w:t>
      </w:r>
      <w:r w:rsidRPr="00114277">
        <w:rPr>
          <w:rStyle w:val="apple-converted-space"/>
          <w:rFonts w:ascii="Arial" w:hAnsi="Arial" w:cs="Arial"/>
          <w:i/>
          <w:sz w:val="22"/>
          <w:szCs w:val="22"/>
          <w:shd w:val="clear" w:color="auto" w:fill="FFFFFF"/>
        </w:rPr>
        <w:t> </w:t>
      </w:r>
      <w:r w:rsidRPr="00114277">
        <w:rPr>
          <w:rFonts w:ascii="Arial" w:hAnsi="Arial" w:cs="Arial"/>
          <w:i/>
          <w:sz w:val="22"/>
          <w:szCs w:val="22"/>
          <w:shd w:val="clear" w:color="auto" w:fill="FFFFFF"/>
        </w:rPr>
        <w:t xml:space="preserve">- nos casos de </w:t>
      </w:r>
      <w:r w:rsidRPr="00114277">
        <w:rPr>
          <w:rFonts w:ascii="Arial" w:hAnsi="Arial" w:cs="Arial"/>
          <w:b/>
          <w:i/>
          <w:sz w:val="22"/>
          <w:szCs w:val="22"/>
          <w:shd w:val="clear" w:color="auto" w:fill="FFFFFF"/>
        </w:rPr>
        <w:t xml:space="preserve">emergência </w:t>
      </w:r>
      <w:r w:rsidRPr="00114277">
        <w:rPr>
          <w:rFonts w:ascii="Arial" w:hAnsi="Arial" w:cs="Arial"/>
          <w:i/>
          <w:sz w:val="22"/>
          <w:szCs w:val="22"/>
          <w:shd w:val="clear" w:color="auto" w:fill="FFFFFF"/>
        </w:rPr>
        <w:t xml:space="preserve">ou de </w:t>
      </w:r>
      <w:r w:rsidRPr="00114277">
        <w:rPr>
          <w:rFonts w:ascii="Arial" w:hAnsi="Arial" w:cs="Arial"/>
          <w:b/>
          <w:i/>
          <w:sz w:val="22"/>
          <w:szCs w:val="22"/>
          <w:shd w:val="clear" w:color="auto" w:fill="FFFFFF"/>
        </w:rPr>
        <w:t>calamidade pública</w:t>
      </w:r>
      <w:r w:rsidRPr="00114277">
        <w:rPr>
          <w:rFonts w:ascii="Arial" w:hAnsi="Arial" w:cs="Arial"/>
          <w:i/>
          <w:sz w:val="22"/>
          <w:szCs w:val="22"/>
          <w:shd w:val="clear" w:color="auto" w:fill="FFFFFF"/>
        </w:rPr>
        <w:t>,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w:t>
      </w:r>
      <w:r w:rsidR="00342842" w:rsidRPr="00114277">
        <w:rPr>
          <w:rFonts w:ascii="Arial" w:hAnsi="Arial" w:cs="Arial"/>
          <w:i/>
          <w:sz w:val="22"/>
          <w:szCs w:val="22"/>
          <w:shd w:val="clear" w:color="auto" w:fill="FFFFFF"/>
        </w:rPr>
        <w:t xml:space="preserve"> (grifou-se).</w:t>
      </w:r>
    </w:p>
    <w:p w:rsidR="00771418" w:rsidRPr="00114277" w:rsidRDefault="00771418" w:rsidP="00583F6C">
      <w:pPr>
        <w:pStyle w:val="Corpodetexto3"/>
        <w:widowControl w:val="0"/>
        <w:ind w:left="3969"/>
        <w:outlineLvl w:val="0"/>
        <w:rPr>
          <w:rFonts w:ascii="Arial" w:hAnsi="Arial" w:cs="Arial"/>
          <w:i/>
          <w:sz w:val="22"/>
          <w:szCs w:val="22"/>
        </w:rPr>
      </w:pPr>
    </w:p>
    <w:p w:rsidR="002A2BAD" w:rsidRPr="00114277" w:rsidRDefault="002A2BAD" w:rsidP="00583F6C">
      <w:pPr>
        <w:pStyle w:val="Corpodetexto3"/>
        <w:ind w:firstLine="1134"/>
        <w:outlineLvl w:val="0"/>
        <w:rPr>
          <w:rFonts w:ascii="Arial" w:hAnsi="Arial" w:cs="Arial"/>
          <w:sz w:val="22"/>
          <w:szCs w:val="22"/>
        </w:rPr>
      </w:pPr>
      <w:r w:rsidRPr="00114277">
        <w:rPr>
          <w:rFonts w:ascii="Arial" w:hAnsi="Arial" w:cs="Arial"/>
          <w:sz w:val="22"/>
          <w:szCs w:val="22"/>
        </w:rPr>
        <w:t>No caso em questão verifica-se a Dispensa de Licitação com base jurídica no inciso III do art. 26 da Lei nº 8.666/93.</w:t>
      </w:r>
    </w:p>
    <w:p w:rsidR="00C62A8F" w:rsidRPr="00114277" w:rsidRDefault="00C62A8F" w:rsidP="00583F6C">
      <w:pPr>
        <w:pStyle w:val="Corpodetexto3"/>
        <w:ind w:firstLine="1134"/>
        <w:outlineLvl w:val="0"/>
        <w:rPr>
          <w:rFonts w:ascii="Arial" w:hAnsi="Arial" w:cs="Arial"/>
          <w:sz w:val="22"/>
          <w:szCs w:val="22"/>
        </w:rPr>
      </w:pPr>
    </w:p>
    <w:p w:rsidR="002A2BAD" w:rsidRPr="00114277" w:rsidRDefault="002A2BAD" w:rsidP="00583F6C">
      <w:pPr>
        <w:pStyle w:val="Corpodetexto3"/>
        <w:widowControl w:val="0"/>
        <w:outlineLvl w:val="0"/>
        <w:rPr>
          <w:rFonts w:ascii="Arial" w:hAnsi="Arial" w:cs="Arial"/>
          <w:b/>
          <w:sz w:val="22"/>
          <w:szCs w:val="22"/>
        </w:rPr>
      </w:pPr>
      <w:r w:rsidRPr="00114277">
        <w:rPr>
          <w:rFonts w:ascii="Arial" w:hAnsi="Arial" w:cs="Arial"/>
          <w:b/>
          <w:sz w:val="22"/>
          <w:szCs w:val="22"/>
        </w:rPr>
        <w:t>III – DA JUSTIFICATIVA DA DISPENSA E NÃO OCORRÊNCIA DE FRAGMENTAÇÃO</w:t>
      </w:r>
    </w:p>
    <w:p w:rsidR="00E06D88" w:rsidRPr="00114277" w:rsidRDefault="00E06D88" w:rsidP="00583F6C">
      <w:pPr>
        <w:pStyle w:val="Corpodetexto3"/>
        <w:widowControl w:val="0"/>
        <w:outlineLvl w:val="0"/>
        <w:rPr>
          <w:rFonts w:ascii="Arial" w:hAnsi="Arial" w:cs="Arial"/>
          <w:b/>
          <w:sz w:val="22"/>
          <w:szCs w:val="22"/>
        </w:rPr>
      </w:pP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Diz o art. 26 da Lei 8.666/93, em seu parágrafo único: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“Parágrafo único – O processo de dispensa, de inexigibilidade ou de retardamento, previsto neste artigo, será instruído, no que couber, com os seguintes elementos:</w:t>
      </w:r>
    </w:p>
    <w:p w:rsidR="002A2BAD" w:rsidRPr="00114277" w:rsidRDefault="002A2BAD" w:rsidP="00583F6C">
      <w:pPr>
        <w:pStyle w:val="Corpodetexto3"/>
        <w:widowControl w:val="0"/>
        <w:ind w:left="3969"/>
        <w:outlineLvl w:val="0"/>
        <w:rPr>
          <w:rFonts w:ascii="Arial" w:hAnsi="Arial" w:cs="Arial"/>
          <w:b/>
          <w:i/>
          <w:sz w:val="22"/>
          <w:szCs w:val="22"/>
        </w:rPr>
      </w:pPr>
      <w:r w:rsidRPr="00114277">
        <w:rPr>
          <w:rFonts w:ascii="Arial" w:hAnsi="Arial" w:cs="Arial"/>
          <w:b/>
          <w:i/>
          <w:sz w:val="22"/>
          <w:szCs w:val="22"/>
        </w:rPr>
        <w:t xml:space="preserve">I – </w:t>
      </w:r>
      <w:proofErr w:type="gramStart"/>
      <w:r w:rsidRPr="00114277">
        <w:rPr>
          <w:rFonts w:ascii="Arial" w:hAnsi="Arial" w:cs="Arial"/>
          <w:b/>
          <w:i/>
          <w:sz w:val="22"/>
          <w:szCs w:val="22"/>
        </w:rPr>
        <w:t>caracterização</w:t>
      </w:r>
      <w:proofErr w:type="gramEnd"/>
      <w:r w:rsidRPr="00114277">
        <w:rPr>
          <w:rFonts w:ascii="Arial" w:hAnsi="Arial" w:cs="Arial"/>
          <w:b/>
          <w:i/>
          <w:sz w:val="22"/>
          <w:szCs w:val="22"/>
        </w:rPr>
        <w:t xml:space="preserve"> da situação emergencial ou calamitosa que justifique a dispensa, quando for o caso;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 xml:space="preserve">II – </w:t>
      </w:r>
      <w:proofErr w:type="gramStart"/>
      <w:r w:rsidRPr="00114277">
        <w:rPr>
          <w:rFonts w:ascii="Arial" w:hAnsi="Arial" w:cs="Arial"/>
          <w:i/>
          <w:sz w:val="22"/>
          <w:szCs w:val="22"/>
        </w:rPr>
        <w:t>razão</w:t>
      </w:r>
      <w:proofErr w:type="gramEnd"/>
      <w:r w:rsidRPr="00114277">
        <w:rPr>
          <w:rFonts w:ascii="Arial" w:hAnsi="Arial" w:cs="Arial"/>
          <w:i/>
          <w:sz w:val="22"/>
          <w:szCs w:val="22"/>
        </w:rPr>
        <w:t xml:space="preserve"> da escolha do fornecedor ou executante;</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III – justificativa do preço;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 xml:space="preserve">IV – documentos de aprovação dos projetos de pesquisa aos quais os bens serão </w:t>
      </w:r>
      <w:proofErr w:type="gramStart"/>
      <w:r w:rsidRPr="00114277">
        <w:rPr>
          <w:rFonts w:ascii="Arial" w:hAnsi="Arial" w:cs="Arial"/>
          <w:i/>
          <w:sz w:val="22"/>
          <w:szCs w:val="22"/>
        </w:rPr>
        <w:t>alocados.”</w:t>
      </w:r>
      <w:proofErr w:type="gramEnd"/>
      <w:r w:rsidR="00342842" w:rsidRPr="00114277">
        <w:rPr>
          <w:rFonts w:ascii="Arial" w:hAnsi="Arial" w:cs="Arial"/>
          <w:i/>
          <w:sz w:val="22"/>
          <w:szCs w:val="22"/>
        </w:rPr>
        <w:t xml:space="preserve"> </w:t>
      </w:r>
      <w:r w:rsidR="00342842" w:rsidRPr="00114277">
        <w:rPr>
          <w:rFonts w:ascii="Arial" w:hAnsi="Arial" w:cs="Arial"/>
          <w:i/>
          <w:sz w:val="22"/>
          <w:szCs w:val="22"/>
          <w:shd w:val="clear" w:color="auto" w:fill="FFFFFF"/>
        </w:rPr>
        <w:t>(</w:t>
      </w:r>
      <w:proofErr w:type="gramStart"/>
      <w:r w:rsidR="00342842" w:rsidRPr="00114277">
        <w:rPr>
          <w:rFonts w:ascii="Arial" w:hAnsi="Arial" w:cs="Arial"/>
          <w:i/>
          <w:sz w:val="22"/>
          <w:szCs w:val="22"/>
          <w:shd w:val="clear" w:color="auto" w:fill="FFFFFF"/>
        </w:rPr>
        <w:t>grifou</w:t>
      </w:r>
      <w:proofErr w:type="gramEnd"/>
      <w:r w:rsidR="00342842" w:rsidRPr="00114277">
        <w:rPr>
          <w:rFonts w:ascii="Arial" w:hAnsi="Arial" w:cs="Arial"/>
          <w:i/>
          <w:sz w:val="22"/>
          <w:szCs w:val="22"/>
          <w:shd w:val="clear" w:color="auto" w:fill="FFFFFF"/>
        </w:rPr>
        <w:t>-se).</w:t>
      </w:r>
    </w:p>
    <w:p w:rsidR="002A2BAD" w:rsidRPr="00114277" w:rsidRDefault="002A2BAD" w:rsidP="00583F6C">
      <w:pPr>
        <w:pStyle w:val="Corpodetexto3"/>
        <w:widowControl w:val="0"/>
        <w:outlineLvl w:val="0"/>
        <w:rPr>
          <w:rFonts w:ascii="Arial" w:hAnsi="Arial" w:cs="Arial"/>
          <w:sz w:val="22"/>
          <w:szCs w:val="22"/>
        </w:rPr>
      </w:pP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2A2BAD" w:rsidRPr="00114277" w:rsidRDefault="002A2BAD" w:rsidP="00583F6C">
      <w:pPr>
        <w:pStyle w:val="Corpodetexto3"/>
        <w:widowControl w:val="0"/>
        <w:ind w:firstLine="1134"/>
        <w:outlineLvl w:val="0"/>
        <w:rPr>
          <w:rFonts w:ascii="Arial" w:hAnsi="Arial" w:cs="Arial"/>
          <w:i/>
          <w:iCs/>
          <w:color w:val="000000"/>
          <w:sz w:val="22"/>
          <w:szCs w:val="22"/>
        </w:rPr>
      </w:pPr>
      <w:r w:rsidRPr="00114277">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114277">
        <w:rPr>
          <w:rFonts w:ascii="Arial" w:hAnsi="Arial" w:cs="Arial"/>
          <w:sz w:val="22"/>
          <w:szCs w:val="22"/>
        </w:rPr>
        <w:t>IV</w:t>
      </w:r>
      <w:r w:rsidRPr="00114277">
        <w:rPr>
          <w:rFonts w:ascii="Arial" w:hAnsi="Arial" w:cs="Arial"/>
          <w:sz w:val="22"/>
          <w:szCs w:val="22"/>
        </w:rPr>
        <w:t xml:space="preserve"> da Lei 8.666/93, o que justifica a contratação direta.</w:t>
      </w:r>
    </w:p>
    <w:p w:rsidR="00BB59B7" w:rsidRPr="00114277" w:rsidRDefault="002A2BAD" w:rsidP="00583F6C">
      <w:pPr>
        <w:spacing w:line="240" w:lineRule="auto"/>
        <w:ind w:firstLine="1134"/>
        <w:jc w:val="both"/>
        <w:rPr>
          <w:rFonts w:ascii="Arial" w:hAnsi="Arial" w:cs="Arial"/>
        </w:rPr>
      </w:pPr>
      <w:r w:rsidRPr="00114277">
        <w:rPr>
          <w:rFonts w:ascii="Arial" w:hAnsi="Arial" w:cs="Arial"/>
        </w:rPr>
        <w:t>Portanto, a</w:t>
      </w:r>
      <w:r w:rsidR="00F16450" w:rsidRPr="00114277">
        <w:rPr>
          <w:rFonts w:ascii="Arial" w:hAnsi="Arial" w:cs="Arial"/>
        </w:rPr>
        <w:t xml:space="preserve"> presente dispensa de licitação tem como fundamento</w:t>
      </w:r>
      <w:r w:rsidR="00C62A8F" w:rsidRPr="00114277">
        <w:rPr>
          <w:rFonts w:ascii="Arial" w:hAnsi="Arial" w:cs="Arial"/>
        </w:rPr>
        <w:t xml:space="preserve"> os </w:t>
      </w:r>
      <w:r w:rsidR="00F16450" w:rsidRPr="00114277">
        <w:rPr>
          <w:rFonts w:ascii="Arial" w:hAnsi="Arial" w:cs="Arial"/>
        </w:rPr>
        <w:t>Inciso</w:t>
      </w:r>
      <w:r w:rsidR="00C62A8F" w:rsidRPr="00114277">
        <w:rPr>
          <w:rFonts w:ascii="Arial" w:hAnsi="Arial" w:cs="Arial"/>
        </w:rPr>
        <w:t xml:space="preserve"> IV</w:t>
      </w:r>
      <w:r w:rsidR="00F16450" w:rsidRPr="00114277">
        <w:rPr>
          <w:rFonts w:ascii="Arial" w:hAnsi="Arial" w:cs="Arial"/>
        </w:rPr>
        <w:t>, do Artigo 24 da Lei Federal nº 8666/93</w:t>
      </w:r>
      <w:r w:rsidR="00B71553" w:rsidRPr="00114277">
        <w:rPr>
          <w:rFonts w:ascii="Arial" w:hAnsi="Arial" w:cs="Arial"/>
        </w:rPr>
        <w:t>.</w:t>
      </w:r>
      <w:r w:rsidR="00F16450" w:rsidRPr="00114277">
        <w:rPr>
          <w:rFonts w:ascii="Arial" w:hAnsi="Arial" w:cs="Arial"/>
        </w:rPr>
        <w:t xml:space="preserve"> </w:t>
      </w:r>
    </w:p>
    <w:p w:rsidR="00E95B8D" w:rsidRPr="00114277" w:rsidRDefault="00CB4C6D" w:rsidP="00583F6C">
      <w:pPr>
        <w:spacing w:line="240" w:lineRule="auto"/>
        <w:ind w:firstLine="1134"/>
        <w:jc w:val="both"/>
        <w:rPr>
          <w:rFonts w:ascii="Arial" w:hAnsi="Arial" w:cs="Arial"/>
        </w:rPr>
      </w:pPr>
      <w:r w:rsidRPr="00114277">
        <w:rPr>
          <w:rFonts w:ascii="Arial" w:hAnsi="Arial" w:cs="Arial"/>
        </w:rPr>
        <w:t>A dispensa de licitação, no caso em questão, é proveniente do seguinte fato:</w:t>
      </w:r>
      <w:r w:rsidR="00BF1A77" w:rsidRPr="00114277">
        <w:rPr>
          <w:rFonts w:ascii="Arial" w:hAnsi="Arial" w:cs="Arial"/>
        </w:rPr>
        <w:t xml:space="preserve"> </w:t>
      </w:r>
    </w:p>
    <w:p w:rsidR="00E06D88" w:rsidRPr="00114277" w:rsidRDefault="00BF1A77" w:rsidP="00583F6C">
      <w:pPr>
        <w:spacing w:line="240" w:lineRule="auto"/>
        <w:ind w:firstLine="1134"/>
        <w:jc w:val="both"/>
        <w:rPr>
          <w:rFonts w:ascii="Arial" w:hAnsi="Arial" w:cs="Arial"/>
        </w:rPr>
      </w:pPr>
      <w:r w:rsidRPr="00114277">
        <w:rPr>
          <w:rFonts w:ascii="Arial" w:hAnsi="Arial" w:cs="Arial"/>
        </w:rPr>
        <w:t xml:space="preserve">Trata-se de procedimento de dispensa de licitação, visando a contratação de serviços de </w:t>
      </w:r>
      <w:r w:rsidR="00114277" w:rsidRPr="00114277">
        <w:rPr>
          <w:rFonts w:ascii="Arial" w:hAnsi="Arial" w:cs="Arial"/>
        </w:rPr>
        <w:t>Caminhão Tanque com Capacidade de 22.000 (vinte e dois mil) litros de água</w:t>
      </w:r>
      <w:r w:rsidR="00E95B8D" w:rsidRPr="00114277">
        <w:rPr>
          <w:rFonts w:ascii="Arial" w:hAnsi="Arial" w:cs="Arial"/>
        </w:rPr>
        <w:t xml:space="preserve"> para</w:t>
      </w:r>
      <w:r w:rsidRPr="00114277">
        <w:rPr>
          <w:rFonts w:ascii="Arial" w:hAnsi="Arial" w:cs="Arial"/>
        </w:rPr>
        <w:t xml:space="preserve"> realização de serviços emergenciais voltados exclusivamente ao enfrentamento à estiagem</w:t>
      </w:r>
      <w:r w:rsidR="00E95B8D" w:rsidRPr="00114277">
        <w:rPr>
          <w:rFonts w:ascii="Arial" w:hAnsi="Arial" w:cs="Arial"/>
        </w:rPr>
        <w:t>, levando água para as localidades no interior, pois devido à falta de chuvas, os poços e açudes estão secos, e os animais, como os gados, estão morrendo</w:t>
      </w:r>
      <w:r w:rsidRPr="00114277">
        <w:rPr>
          <w:rFonts w:ascii="Arial" w:hAnsi="Arial" w:cs="Arial"/>
        </w:rPr>
        <w:t xml:space="preserve">. </w:t>
      </w:r>
    </w:p>
    <w:p w:rsidR="00E06D88" w:rsidRPr="00114277" w:rsidRDefault="00E95B8D" w:rsidP="00583F6C">
      <w:pPr>
        <w:spacing w:line="240" w:lineRule="auto"/>
        <w:ind w:firstLine="1134"/>
        <w:jc w:val="both"/>
        <w:rPr>
          <w:rFonts w:ascii="Arial" w:hAnsi="Arial" w:cs="Arial"/>
        </w:rPr>
      </w:pPr>
      <w:r w:rsidRPr="00114277">
        <w:rPr>
          <w:rFonts w:ascii="Arial" w:hAnsi="Arial" w:cs="Arial"/>
        </w:rPr>
        <w:lastRenderedPageBreak/>
        <w:t xml:space="preserve">A situação é desastrosa. </w:t>
      </w:r>
      <w:r w:rsidR="00BF1A77" w:rsidRPr="00114277">
        <w:rPr>
          <w:rFonts w:ascii="Arial" w:hAnsi="Arial" w:cs="Arial"/>
        </w:rPr>
        <w:t>O Município</w:t>
      </w:r>
      <w:r w:rsidRPr="00114277">
        <w:rPr>
          <w:rFonts w:ascii="Arial" w:hAnsi="Arial" w:cs="Arial"/>
        </w:rPr>
        <w:t xml:space="preserve"> de Porto Xavier, </w:t>
      </w:r>
      <w:r w:rsidR="00BF1A77" w:rsidRPr="00114277">
        <w:rPr>
          <w:rFonts w:ascii="Arial" w:hAnsi="Arial" w:cs="Arial"/>
        </w:rPr>
        <w:t>está em situação de emergência decretada (</w:t>
      </w:r>
      <w:r w:rsidR="00342842" w:rsidRPr="00114277">
        <w:rPr>
          <w:rFonts w:ascii="Arial" w:hAnsi="Arial" w:cs="Arial"/>
        </w:rPr>
        <w:t xml:space="preserve">Conforme DECRETO Nº 3.519 DE 11 DE JANEIRO DE 2022, o </w:t>
      </w:r>
      <w:proofErr w:type="gramStart"/>
      <w:r w:rsidR="00342842" w:rsidRPr="00114277">
        <w:rPr>
          <w:rFonts w:ascii="Arial" w:hAnsi="Arial" w:cs="Arial"/>
        </w:rPr>
        <w:t>qual  (</w:t>
      </w:r>
      <w:proofErr w:type="gramEnd"/>
      <w:r w:rsidR="00342842" w:rsidRPr="00114277">
        <w:rPr>
          <w:rFonts w:ascii="Arial" w:hAnsi="Arial" w:cs="Arial"/>
        </w:rPr>
        <w:t>DECLARA SITUAÇÃO DE EMERGÊNCIA EM TODO TERRITÓRIO DO MUNICÍPIO DE PORTO XAVIER, AFETADO PELO EVENTO ADVERSO ESTIAGEM - COBRADE 1.4.1.1.0, CONFORME IN/MDR 36/2020)</w:t>
      </w:r>
      <w:r w:rsidR="00CB4C6D" w:rsidRPr="00114277">
        <w:rPr>
          <w:rFonts w:ascii="Arial" w:hAnsi="Arial" w:cs="Arial"/>
        </w:rPr>
        <w:t>,</w:t>
      </w:r>
      <w:r w:rsidR="00583CDF" w:rsidRPr="00114277">
        <w:rPr>
          <w:rFonts w:ascii="Arial" w:hAnsi="Arial" w:cs="Arial"/>
        </w:rPr>
        <w:t xml:space="preserve"> devido </w:t>
      </w:r>
      <w:r w:rsidRPr="00114277">
        <w:rPr>
          <w:rFonts w:ascii="Arial" w:hAnsi="Arial" w:cs="Arial"/>
        </w:rPr>
        <w:t>à</w:t>
      </w:r>
      <w:r w:rsidR="00583CDF" w:rsidRPr="00114277">
        <w:rPr>
          <w:rFonts w:ascii="Arial" w:hAnsi="Arial" w:cs="Arial"/>
        </w:rPr>
        <w:t xml:space="preserve"> falta de água em todo o município, devi</w:t>
      </w:r>
      <w:r w:rsidRPr="00114277">
        <w:rPr>
          <w:rFonts w:ascii="Arial" w:hAnsi="Arial" w:cs="Arial"/>
        </w:rPr>
        <w:t xml:space="preserve">do à estiagem (falta de chuvas). </w:t>
      </w:r>
    </w:p>
    <w:p w:rsidR="00E95B8D" w:rsidRPr="00114277" w:rsidRDefault="00E95B8D" w:rsidP="00583F6C">
      <w:pPr>
        <w:spacing w:line="240" w:lineRule="auto"/>
        <w:ind w:firstLine="1134"/>
        <w:jc w:val="both"/>
        <w:rPr>
          <w:rFonts w:ascii="Arial" w:hAnsi="Arial" w:cs="Arial"/>
        </w:rPr>
      </w:pPr>
      <w:r w:rsidRPr="00114277">
        <w:rPr>
          <w:rFonts w:ascii="Arial" w:hAnsi="Arial" w:cs="Arial"/>
        </w:rPr>
        <w:t xml:space="preserve">O Município vem enfrentando problemas de abastecimento de água para a população rural, tanto para o consumo humano como animal. Já de algum tempo vem transportando água com caminhão pipa, acontece que </w:t>
      </w:r>
      <w:r w:rsidR="00E06D88" w:rsidRPr="00114277">
        <w:rPr>
          <w:rFonts w:ascii="Arial" w:hAnsi="Arial" w:cs="Arial"/>
        </w:rPr>
        <w:t>os</w:t>
      </w:r>
      <w:r w:rsidRPr="00114277">
        <w:rPr>
          <w:rFonts w:ascii="Arial" w:hAnsi="Arial" w:cs="Arial"/>
        </w:rPr>
        <w:t xml:space="preserve"> caminhões do município não estão dando conta da grande demanda, por isso </w:t>
      </w:r>
      <w:r w:rsidR="00076FC5" w:rsidRPr="00114277">
        <w:rPr>
          <w:rFonts w:ascii="Arial" w:hAnsi="Arial" w:cs="Arial"/>
        </w:rPr>
        <w:t xml:space="preserve">é de extrema necessidade e urgência a contratação de empresa que possua este serviço. É imprescindível referir o quão fundamental é a água para a sobrevivência!!! </w:t>
      </w:r>
    </w:p>
    <w:p w:rsidR="00076FC5" w:rsidRPr="00114277" w:rsidRDefault="00076FC5" w:rsidP="00583F6C">
      <w:pPr>
        <w:spacing w:line="240" w:lineRule="auto"/>
        <w:ind w:firstLine="1134"/>
        <w:jc w:val="both"/>
        <w:rPr>
          <w:rFonts w:ascii="Arial" w:hAnsi="Arial" w:cs="Arial"/>
        </w:rPr>
      </w:pPr>
      <w:r w:rsidRPr="00114277">
        <w:rPr>
          <w:rFonts w:ascii="Arial" w:hAnsi="Arial" w:cs="Arial"/>
        </w:rPr>
        <w:t>Na zona rural os danos são ainda maiores, não somente na produção agrícola como com os animais e para o próprio consumo humano. Desde o início da estiagem o Município vem realizando ações no sentido de minimizar os danos, os efeitos da estiagem. Contudo com o passar dos dias a situação foi se agravando, com propriedades sem água suficiente para abastecer os rebanhos e o próprio consumo humano.</w:t>
      </w:r>
    </w:p>
    <w:p w:rsidR="00076FC5" w:rsidRPr="00114277" w:rsidRDefault="00076FC5" w:rsidP="00E06D88">
      <w:pPr>
        <w:spacing w:line="240" w:lineRule="auto"/>
        <w:ind w:firstLine="1134"/>
        <w:jc w:val="both"/>
        <w:rPr>
          <w:rFonts w:ascii="Arial" w:hAnsi="Arial" w:cs="Arial"/>
        </w:rPr>
      </w:pPr>
      <w:r w:rsidRPr="00114277">
        <w:rPr>
          <w:rFonts w:ascii="Arial" w:hAnsi="Arial" w:cs="Arial"/>
        </w:rPr>
        <w:t>Assim, para buscar atender a demanda não resta outra alternativa que não a de contratar serviços de máquinas de terceiros para atuar exclusivamente em serviços emergenciais de atendim</w:t>
      </w:r>
      <w:r w:rsidR="00E06D88" w:rsidRPr="00114277">
        <w:rPr>
          <w:rFonts w:ascii="Arial" w:hAnsi="Arial" w:cs="Arial"/>
        </w:rPr>
        <w:t>ento e enfrentamento à estiagem.</w:t>
      </w:r>
    </w:p>
    <w:p w:rsidR="00BB59B7" w:rsidRPr="00114277" w:rsidRDefault="00F16450" w:rsidP="00583F6C">
      <w:pPr>
        <w:spacing w:line="240" w:lineRule="auto"/>
        <w:ind w:firstLine="1134"/>
        <w:jc w:val="both"/>
        <w:rPr>
          <w:rFonts w:ascii="Arial" w:hAnsi="Arial" w:cs="Arial"/>
        </w:rPr>
      </w:pPr>
      <w:r w:rsidRPr="00114277">
        <w:rPr>
          <w:rFonts w:ascii="Arial" w:hAnsi="Arial" w:cs="Arial"/>
        </w:rPr>
        <w:t xml:space="preserve">Assim sendo, optou-se pela contratação direta no caso em comento. Entretanto, a licitação em qualquer modalidade, demanda prazos legais mais alargados, tornando imprevisível o prazo final para o procedimento de licitação, fato que posterga ainda mais a </w:t>
      </w:r>
      <w:r w:rsidR="000F4F8F" w:rsidRPr="00114277">
        <w:rPr>
          <w:rFonts w:ascii="Arial" w:hAnsi="Arial" w:cs="Arial"/>
        </w:rPr>
        <w:t>solução deste estado grave de emergência com a falta de água</w:t>
      </w:r>
      <w:r w:rsidR="00BB59B7" w:rsidRPr="00114277">
        <w:rPr>
          <w:rFonts w:ascii="Arial" w:hAnsi="Arial" w:cs="Arial"/>
        </w:rPr>
        <w:t xml:space="preserve">. </w:t>
      </w:r>
    </w:p>
    <w:p w:rsidR="00B71553" w:rsidRPr="00114277" w:rsidRDefault="00B71553" w:rsidP="00583F6C">
      <w:pPr>
        <w:spacing w:line="240" w:lineRule="auto"/>
        <w:ind w:firstLine="1134"/>
        <w:jc w:val="both"/>
        <w:rPr>
          <w:rFonts w:ascii="Arial" w:hAnsi="Arial" w:cs="Arial"/>
        </w:rPr>
      </w:pPr>
      <w:r w:rsidRPr="00114277">
        <w:rPr>
          <w:rFonts w:ascii="Arial" w:hAnsi="Arial" w:cs="Arial"/>
        </w:rPr>
        <w:t xml:space="preserve">Quanto à necessidade do enquadramento legal, vinculando-se o fundamento legal do Art. 24, inciso IV, do “Códex Licitatório”, segundo o administrativista Antônio Carlos Cintra do Amaral diz, “in </w:t>
      </w:r>
      <w:proofErr w:type="spellStart"/>
      <w:r w:rsidRPr="00114277">
        <w:rPr>
          <w:rFonts w:ascii="Arial" w:hAnsi="Arial" w:cs="Arial"/>
        </w:rPr>
        <w:t>verbis</w:t>
      </w:r>
      <w:proofErr w:type="spellEnd"/>
      <w:r w:rsidRPr="00114277">
        <w:rPr>
          <w:rFonts w:ascii="Arial" w:hAnsi="Arial" w:cs="Arial"/>
        </w:rPr>
        <w:t xml:space="preserve">”: </w:t>
      </w:r>
    </w:p>
    <w:p w:rsidR="00B71553" w:rsidRPr="00114277" w:rsidRDefault="00B71553" w:rsidP="00583F6C">
      <w:pPr>
        <w:spacing w:line="240" w:lineRule="auto"/>
        <w:ind w:left="3969"/>
        <w:jc w:val="both"/>
        <w:rPr>
          <w:rFonts w:ascii="Arial" w:hAnsi="Arial" w:cs="Arial"/>
          <w:i/>
        </w:rPr>
      </w:pPr>
      <w:r w:rsidRPr="00114277">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114277">
        <w:rPr>
          <w:rFonts w:ascii="Arial" w:hAnsi="Arial" w:cs="Arial"/>
          <w:i/>
        </w:rPr>
        <w:t>especificas.”</w:t>
      </w:r>
      <w:proofErr w:type="gramEnd"/>
      <w:r w:rsidRPr="00114277">
        <w:rPr>
          <w:rFonts w:ascii="Arial" w:hAnsi="Arial" w:cs="Arial"/>
          <w:i/>
        </w:rPr>
        <w:t xml:space="preserve"> (</w:t>
      </w:r>
      <w:proofErr w:type="gramStart"/>
      <w:r w:rsidRPr="00114277">
        <w:rPr>
          <w:rFonts w:ascii="Arial" w:hAnsi="Arial" w:cs="Arial"/>
          <w:i/>
        </w:rPr>
        <w:t>obra</w:t>
      </w:r>
      <w:proofErr w:type="gramEnd"/>
      <w:r w:rsidRPr="00114277">
        <w:rPr>
          <w:rFonts w:ascii="Arial" w:hAnsi="Arial" w:cs="Arial"/>
          <w:i/>
        </w:rPr>
        <w:t xml:space="preserve"> cit. , Ulisses </w:t>
      </w:r>
      <w:proofErr w:type="spellStart"/>
      <w:r w:rsidRPr="00114277">
        <w:rPr>
          <w:rFonts w:ascii="Arial" w:hAnsi="Arial" w:cs="Arial"/>
          <w:i/>
        </w:rPr>
        <w:t>Jacoby</w:t>
      </w:r>
      <w:proofErr w:type="spellEnd"/>
      <w:r w:rsidRPr="00114277">
        <w:rPr>
          <w:rFonts w:ascii="Arial" w:hAnsi="Arial" w:cs="Arial"/>
          <w:i/>
        </w:rPr>
        <w:t xml:space="preserve"> Fernandes).</w:t>
      </w:r>
    </w:p>
    <w:p w:rsidR="007E0F98" w:rsidRPr="00114277" w:rsidRDefault="007E0F98" w:rsidP="00583F6C">
      <w:pPr>
        <w:pStyle w:val="Corpodetexto3"/>
        <w:widowControl w:val="0"/>
        <w:outlineLvl w:val="0"/>
        <w:rPr>
          <w:rFonts w:ascii="Arial" w:hAnsi="Arial" w:cs="Arial"/>
          <w:b/>
          <w:sz w:val="22"/>
          <w:szCs w:val="22"/>
        </w:rPr>
      </w:pPr>
      <w:r w:rsidRPr="00114277">
        <w:rPr>
          <w:rFonts w:ascii="Arial" w:hAnsi="Arial" w:cs="Arial"/>
          <w:b/>
          <w:sz w:val="22"/>
          <w:szCs w:val="22"/>
        </w:rPr>
        <w:t xml:space="preserve">IV </w:t>
      </w:r>
      <w:r w:rsidRPr="00114277">
        <w:rPr>
          <w:rFonts w:ascii="Arial" w:hAnsi="Arial" w:cs="Arial"/>
          <w:b/>
          <w:i/>
          <w:sz w:val="22"/>
          <w:szCs w:val="22"/>
        </w:rPr>
        <w:t xml:space="preserve">– </w:t>
      </w:r>
      <w:r w:rsidRPr="00114277">
        <w:rPr>
          <w:rFonts w:ascii="Arial" w:hAnsi="Arial" w:cs="Arial"/>
          <w:b/>
          <w:sz w:val="22"/>
          <w:szCs w:val="22"/>
        </w:rPr>
        <w:t>DA RAZÃO DA ESCOLHA DO FORNECEDOR OU EXECUTANTE</w:t>
      </w:r>
    </w:p>
    <w:p w:rsidR="000F4F8F" w:rsidRPr="00114277" w:rsidRDefault="000F4F8F" w:rsidP="00583F6C">
      <w:pPr>
        <w:pStyle w:val="Corpodetexto3"/>
        <w:widowControl w:val="0"/>
        <w:outlineLvl w:val="0"/>
        <w:rPr>
          <w:rFonts w:ascii="Arial" w:hAnsi="Arial" w:cs="Arial"/>
          <w:b/>
          <w:sz w:val="22"/>
          <w:szCs w:val="22"/>
        </w:rPr>
      </w:pP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Em análise aos presentes autos, observamos que foram realizadas pesquisas de preços, tendo a Empresa</w:t>
      </w:r>
      <w:r w:rsidR="00B71553" w:rsidRPr="00114277">
        <w:rPr>
          <w:rFonts w:ascii="Arial" w:hAnsi="Arial" w:cs="Arial"/>
          <w:sz w:val="22"/>
          <w:szCs w:val="22"/>
        </w:rPr>
        <w:t>,</w:t>
      </w:r>
      <w:r w:rsidRPr="00114277">
        <w:rPr>
          <w:rFonts w:ascii="Arial" w:hAnsi="Arial" w:cs="Arial"/>
          <w:sz w:val="22"/>
          <w:szCs w:val="22"/>
        </w:rPr>
        <w:t xml:space="preserve"> </w:t>
      </w:r>
      <w:r w:rsidR="00114277" w:rsidRPr="00114277">
        <w:rPr>
          <w:rFonts w:ascii="Arial" w:hAnsi="Arial" w:cs="Arial"/>
          <w:sz w:val="22"/>
          <w:szCs w:val="22"/>
        </w:rPr>
        <w:t>Condomínio dos Produtores Rurais</w:t>
      </w:r>
      <w:r w:rsidR="007E3D7F" w:rsidRPr="00114277">
        <w:rPr>
          <w:rFonts w:ascii="Arial" w:hAnsi="Arial" w:cs="Arial"/>
          <w:sz w:val="22"/>
          <w:szCs w:val="22"/>
        </w:rPr>
        <w:t>, inscrita no CNPJ</w:t>
      </w:r>
      <w:r w:rsidR="00114277" w:rsidRPr="00114277">
        <w:rPr>
          <w:rFonts w:ascii="Arial" w:hAnsi="Arial" w:cs="Arial"/>
          <w:sz w:val="22"/>
          <w:szCs w:val="22"/>
        </w:rPr>
        <w:t xml:space="preserve"> 91.104.836/0001-91,</w:t>
      </w:r>
      <w:r w:rsidR="007E3D7F" w:rsidRPr="00114277">
        <w:rPr>
          <w:rFonts w:ascii="Arial" w:hAnsi="Arial" w:cs="Arial"/>
          <w:sz w:val="22"/>
          <w:szCs w:val="22"/>
        </w:rPr>
        <w:t xml:space="preserve"> na cidade de</w:t>
      </w:r>
      <w:r w:rsidR="00114277" w:rsidRPr="00114277">
        <w:rPr>
          <w:rFonts w:ascii="Arial" w:hAnsi="Arial" w:cs="Arial"/>
          <w:sz w:val="22"/>
          <w:szCs w:val="22"/>
        </w:rPr>
        <w:t xml:space="preserve"> Porto Xavier/RS</w:t>
      </w:r>
      <w:r w:rsidR="007E3D7F" w:rsidRPr="00114277">
        <w:rPr>
          <w:rFonts w:ascii="Arial" w:hAnsi="Arial" w:cs="Arial"/>
          <w:sz w:val="22"/>
          <w:szCs w:val="22"/>
        </w:rPr>
        <w:t>,</w:t>
      </w:r>
      <w:r w:rsidRPr="00114277">
        <w:rPr>
          <w:rFonts w:ascii="Arial" w:hAnsi="Arial" w:cs="Arial"/>
          <w:sz w:val="22"/>
          <w:szCs w:val="22"/>
        </w:rPr>
        <w:t xml:space="preserve"> apresentado preços compatíveis com os praticados nos demais órgãos da Administração.</w:t>
      </w:r>
      <w:r w:rsidR="000F4F8F" w:rsidRPr="00114277">
        <w:rPr>
          <w:rFonts w:ascii="Arial" w:hAnsi="Arial" w:cs="Arial"/>
          <w:sz w:val="22"/>
          <w:szCs w:val="22"/>
        </w:rPr>
        <w:t xml:space="preserve"> Portando, a escolha foi motivada em face do valor apresentado e consultas de idoneidade realizadas.</w:t>
      </w:r>
    </w:p>
    <w:p w:rsidR="000F4F8F" w:rsidRPr="00114277" w:rsidRDefault="000F4F8F" w:rsidP="00583F6C">
      <w:pPr>
        <w:pStyle w:val="Corpodetexto3"/>
        <w:widowControl w:val="0"/>
        <w:ind w:firstLine="1134"/>
        <w:outlineLvl w:val="0"/>
        <w:rPr>
          <w:rFonts w:ascii="Arial" w:hAnsi="Arial" w:cs="Arial"/>
          <w:sz w:val="22"/>
          <w:szCs w:val="22"/>
        </w:rPr>
      </w:pP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A prestação de serviço disponibilizado pela empresa supracitada é compatível e </w:t>
      </w:r>
      <w:r w:rsidRPr="00114277">
        <w:rPr>
          <w:rFonts w:ascii="Arial" w:hAnsi="Arial" w:cs="Arial"/>
          <w:sz w:val="22"/>
          <w:szCs w:val="22"/>
        </w:rPr>
        <w:lastRenderedPageBreak/>
        <w:t>não apresenta diferença que venha a influenciar na escolha, ficando esta vinculada apenas à verificação do critério do menor preço.</w:t>
      </w:r>
    </w:p>
    <w:p w:rsidR="007E0F98" w:rsidRPr="00114277" w:rsidRDefault="007E0F98" w:rsidP="00583F6C">
      <w:pPr>
        <w:pStyle w:val="Corpodetexto3"/>
        <w:widowControl w:val="0"/>
        <w:ind w:firstLine="1134"/>
        <w:outlineLvl w:val="0"/>
        <w:rPr>
          <w:rFonts w:ascii="Arial" w:hAnsi="Arial" w:cs="Arial"/>
          <w:sz w:val="22"/>
          <w:szCs w:val="22"/>
        </w:rPr>
      </w:pPr>
    </w:p>
    <w:p w:rsidR="007E0F98" w:rsidRPr="00114277" w:rsidRDefault="007E0F98" w:rsidP="00583F6C">
      <w:pPr>
        <w:pStyle w:val="Corpodetexto3"/>
        <w:widowControl w:val="0"/>
        <w:outlineLvl w:val="0"/>
        <w:rPr>
          <w:rFonts w:ascii="Arial" w:hAnsi="Arial" w:cs="Arial"/>
          <w:b/>
          <w:sz w:val="22"/>
          <w:szCs w:val="22"/>
        </w:rPr>
      </w:pPr>
      <w:r w:rsidRPr="00114277">
        <w:rPr>
          <w:rFonts w:ascii="Arial" w:hAnsi="Arial" w:cs="Arial"/>
          <w:b/>
          <w:sz w:val="22"/>
          <w:szCs w:val="22"/>
        </w:rPr>
        <w:t>V – DA JUSTIFICATIVA DO PREÇO</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O critério do menor preço deve presidir a escolha do adjudicatário direto como regra geral, e o meio de </w:t>
      </w:r>
      <w:proofErr w:type="spellStart"/>
      <w:r w:rsidRPr="00114277">
        <w:rPr>
          <w:rFonts w:ascii="Arial" w:hAnsi="Arial" w:cs="Arial"/>
          <w:sz w:val="22"/>
          <w:szCs w:val="22"/>
        </w:rPr>
        <w:t>aferí-lo</w:t>
      </w:r>
      <w:proofErr w:type="spellEnd"/>
      <w:r w:rsidRPr="00114277">
        <w:rPr>
          <w:rFonts w:ascii="Arial" w:hAnsi="Arial" w:cs="Arial"/>
          <w:sz w:val="22"/>
          <w:szCs w:val="22"/>
        </w:rPr>
        <w:t xml:space="preserve"> está em juntar aos autos do respectivo processo pelo menos 03 (três) propostas.</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A despeito desta assertiva, o TCU já se manifestou: </w:t>
      </w:r>
    </w:p>
    <w:p w:rsidR="007E0F98" w:rsidRPr="00114277" w:rsidRDefault="007E0F98"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w:t>
      </w:r>
      <w:proofErr w:type="gramStart"/>
      <w:r w:rsidRPr="00114277">
        <w:rPr>
          <w:rFonts w:ascii="Arial" w:hAnsi="Arial" w:cs="Arial"/>
          <w:i/>
          <w:sz w:val="22"/>
          <w:szCs w:val="22"/>
        </w:rPr>
        <w:t>adotar</w:t>
      </w:r>
      <w:proofErr w:type="gramEnd"/>
      <w:r w:rsidRPr="00114277">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114277" w:rsidRDefault="007E0F98" w:rsidP="00583F6C">
      <w:pPr>
        <w:pStyle w:val="Corpodetexto3"/>
        <w:widowControl w:val="0"/>
        <w:ind w:left="3969"/>
        <w:outlineLvl w:val="0"/>
        <w:rPr>
          <w:rFonts w:ascii="Arial" w:hAnsi="Arial" w:cs="Arial"/>
          <w:i/>
          <w:sz w:val="22"/>
          <w:szCs w:val="22"/>
        </w:rPr>
      </w:pPr>
      <w:r w:rsidRPr="00114277">
        <w:rPr>
          <w:rFonts w:ascii="Arial" w:hAnsi="Arial" w:cs="Arial"/>
          <w:i/>
          <w:iCs/>
          <w:sz w:val="22"/>
          <w:szCs w:val="22"/>
        </w:rPr>
        <w:t xml:space="preserve">“Proceda, quando da realização de licitação, </w:t>
      </w:r>
      <w:r w:rsidRPr="00114277">
        <w:rPr>
          <w:rFonts w:ascii="Arial" w:hAnsi="Arial" w:cs="Arial"/>
          <w:bCs/>
          <w:i/>
          <w:iCs/>
          <w:sz w:val="22"/>
          <w:szCs w:val="22"/>
        </w:rPr>
        <w:t>dispensa ou inexigibilidade</w:t>
      </w:r>
      <w:r w:rsidRPr="00114277">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114277">
        <w:rPr>
          <w:rFonts w:ascii="Arial" w:hAnsi="Arial" w:cs="Arial"/>
          <w:i/>
          <w:iCs/>
          <w:sz w:val="22"/>
          <w:szCs w:val="22"/>
        </w:rPr>
        <w:t>(...).”</w:t>
      </w:r>
      <w:proofErr w:type="gramEnd"/>
      <w:r w:rsidRPr="00114277">
        <w:rPr>
          <w:rFonts w:ascii="Arial" w:hAnsi="Arial" w:cs="Arial"/>
          <w:i/>
          <w:iCs/>
          <w:sz w:val="22"/>
          <w:szCs w:val="22"/>
        </w:rPr>
        <w:t xml:space="preserve"> </w:t>
      </w:r>
      <w:r w:rsidRPr="00114277">
        <w:rPr>
          <w:rFonts w:ascii="Arial" w:hAnsi="Arial" w:cs="Arial"/>
          <w:bCs/>
          <w:i/>
          <w:sz w:val="22"/>
          <w:szCs w:val="22"/>
        </w:rPr>
        <w:t>Acórdão 1705/2003 Plenário.</w:t>
      </w:r>
    </w:p>
    <w:p w:rsidR="007E0F98" w:rsidRPr="00114277" w:rsidRDefault="007E0F98" w:rsidP="00583F6C">
      <w:pPr>
        <w:pStyle w:val="Corpodetexto3"/>
        <w:widowControl w:val="0"/>
        <w:outlineLvl w:val="0"/>
        <w:rPr>
          <w:rFonts w:ascii="Arial" w:hAnsi="Arial" w:cs="Arial"/>
          <w:sz w:val="22"/>
          <w:szCs w:val="22"/>
        </w:rPr>
      </w:pP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No caso em questão verificamos, como já foi dito, trata-se de situação pertinente a Dispensa de Licitação.</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435AA2" w:rsidRPr="00114277" w:rsidRDefault="00435AA2" w:rsidP="00583F6C">
      <w:pPr>
        <w:pStyle w:val="Corpodetexto3"/>
        <w:widowControl w:val="0"/>
        <w:ind w:firstLine="1134"/>
        <w:outlineLvl w:val="0"/>
        <w:rPr>
          <w:rFonts w:ascii="Arial" w:hAnsi="Arial" w:cs="Arial"/>
          <w:sz w:val="22"/>
          <w:szCs w:val="22"/>
        </w:rPr>
      </w:pPr>
    </w:p>
    <w:p w:rsidR="00B3303A"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Em relação ao preço </w:t>
      </w:r>
      <w:proofErr w:type="gramStart"/>
      <w:r w:rsidRPr="00114277">
        <w:rPr>
          <w:rFonts w:ascii="Arial" w:hAnsi="Arial" w:cs="Arial"/>
          <w:sz w:val="22"/>
          <w:szCs w:val="22"/>
        </w:rPr>
        <w:t>ainda</w:t>
      </w:r>
      <w:r w:rsidR="00B3303A" w:rsidRPr="00114277">
        <w:rPr>
          <w:rFonts w:ascii="Arial" w:hAnsi="Arial" w:cs="Arial"/>
          <w:sz w:val="22"/>
          <w:szCs w:val="22"/>
        </w:rPr>
        <w:t>,  A</w:t>
      </w:r>
      <w:proofErr w:type="gramEnd"/>
      <w:r w:rsidR="00B3303A" w:rsidRPr="00114277">
        <w:rPr>
          <w:rFonts w:ascii="Arial" w:hAnsi="Arial" w:cs="Arial"/>
          <w:sz w:val="22"/>
          <w:szCs w:val="22"/>
        </w:rPr>
        <w:t xml:space="preserve">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Assim, vale ressaltar que o preço a ser pago encontra-se em conformidade com a média do mercado específico. </w:t>
      </w:r>
    </w:p>
    <w:p w:rsidR="00B3303A" w:rsidRPr="00114277" w:rsidRDefault="00B3303A" w:rsidP="00583F6C">
      <w:pPr>
        <w:pStyle w:val="Corpodetexto3"/>
        <w:widowControl w:val="0"/>
        <w:ind w:firstLine="1134"/>
        <w:outlineLvl w:val="0"/>
        <w:rPr>
          <w:rFonts w:ascii="Arial" w:hAnsi="Arial" w:cs="Arial"/>
          <w:sz w:val="22"/>
          <w:szCs w:val="22"/>
        </w:rPr>
      </w:pPr>
    </w:p>
    <w:p w:rsidR="00977308" w:rsidRPr="00114277" w:rsidRDefault="00977308" w:rsidP="00583F6C">
      <w:pPr>
        <w:pStyle w:val="Corpodetexto3"/>
        <w:widowControl w:val="0"/>
        <w:outlineLvl w:val="0"/>
        <w:rPr>
          <w:rFonts w:ascii="Arial" w:hAnsi="Arial" w:cs="Arial"/>
          <w:sz w:val="22"/>
          <w:szCs w:val="22"/>
        </w:rPr>
      </w:pPr>
      <w:r w:rsidRPr="00114277">
        <w:rPr>
          <w:rFonts w:ascii="Arial" w:hAnsi="Arial" w:cs="Arial"/>
          <w:b/>
          <w:sz w:val="22"/>
          <w:szCs w:val="22"/>
        </w:rPr>
        <w:t>VI – DA ESCOLHA</w:t>
      </w:r>
    </w:p>
    <w:p w:rsidR="00977308" w:rsidRPr="00114277" w:rsidRDefault="0097730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A empresa escolhida neste processo para sacramentar a contratação dos serviços pretendidos, foi:</w:t>
      </w:r>
    </w:p>
    <w:p w:rsidR="00977308" w:rsidRPr="00707774" w:rsidRDefault="00114277"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707774">
        <w:rPr>
          <w:rFonts w:ascii="Arial" w:hAnsi="Arial" w:cs="Arial"/>
          <w:b/>
          <w:sz w:val="22"/>
          <w:szCs w:val="22"/>
        </w:rPr>
        <w:t>Condomínio dos Produtores Rurais</w:t>
      </w:r>
      <w:r w:rsidR="00FF29C7" w:rsidRPr="00707774">
        <w:rPr>
          <w:rFonts w:ascii="Arial" w:hAnsi="Arial" w:cs="Arial"/>
          <w:b/>
          <w:sz w:val="22"/>
          <w:szCs w:val="22"/>
        </w:rPr>
        <w:t>,</w:t>
      </w:r>
      <w:r w:rsidR="00FF29C7" w:rsidRPr="00707774">
        <w:rPr>
          <w:rFonts w:ascii="Arial" w:hAnsi="Arial" w:cs="Arial"/>
          <w:sz w:val="22"/>
          <w:szCs w:val="22"/>
        </w:rPr>
        <w:t xml:space="preserve"> inscrita no </w:t>
      </w:r>
      <w:r w:rsidR="00FF29C7" w:rsidRPr="00707774">
        <w:rPr>
          <w:rFonts w:ascii="Arial" w:hAnsi="Arial" w:cs="Arial"/>
          <w:b/>
          <w:sz w:val="22"/>
          <w:szCs w:val="22"/>
        </w:rPr>
        <w:t xml:space="preserve">CNPJ </w:t>
      </w:r>
      <w:r w:rsidRPr="00707774">
        <w:rPr>
          <w:rFonts w:ascii="Arial" w:hAnsi="Arial" w:cs="Arial"/>
          <w:b/>
          <w:bCs/>
          <w:sz w:val="22"/>
          <w:szCs w:val="22"/>
        </w:rPr>
        <w:t>91.104.836/0001-91</w:t>
      </w:r>
      <w:r w:rsidR="00FF29C7" w:rsidRPr="00707774">
        <w:rPr>
          <w:rFonts w:ascii="Arial" w:hAnsi="Arial" w:cs="Arial"/>
          <w:b/>
          <w:sz w:val="22"/>
          <w:szCs w:val="22"/>
        </w:rPr>
        <w:t>,</w:t>
      </w:r>
      <w:r w:rsidR="00FF29C7" w:rsidRPr="00707774">
        <w:rPr>
          <w:rFonts w:ascii="Arial" w:hAnsi="Arial" w:cs="Arial"/>
          <w:sz w:val="22"/>
          <w:szCs w:val="22"/>
        </w:rPr>
        <w:t xml:space="preserve"> situada na </w:t>
      </w:r>
      <w:r w:rsidRPr="00707774">
        <w:rPr>
          <w:rFonts w:ascii="Arial" w:hAnsi="Arial" w:cs="Arial"/>
          <w:b/>
          <w:sz w:val="22"/>
          <w:szCs w:val="22"/>
        </w:rPr>
        <w:t>Rua Osvaldo Cruz, 428</w:t>
      </w:r>
      <w:r w:rsidR="00FF29C7" w:rsidRPr="00707774">
        <w:rPr>
          <w:rFonts w:ascii="Arial" w:hAnsi="Arial" w:cs="Arial"/>
          <w:b/>
          <w:sz w:val="22"/>
          <w:szCs w:val="22"/>
        </w:rPr>
        <w:t>,</w:t>
      </w:r>
      <w:r w:rsidR="00FF29C7" w:rsidRPr="00707774">
        <w:rPr>
          <w:rFonts w:ascii="Arial" w:hAnsi="Arial" w:cs="Arial"/>
          <w:sz w:val="22"/>
          <w:szCs w:val="22"/>
        </w:rPr>
        <w:t xml:space="preserve"> no município de </w:t>
      </w:r>
      <w:r w:rsidRPr="00707774">
        <w:rPr>
          <w:rFonts w:ascii="Arial" w:hAnsi="Arial" w:cs="Arial"/>
          <w:sz w:val="22"/>
          <w:szCs w:val="22"/>
        </w:rPr>
        <w:t>Porto Xavier</w:t>
      </w:r>
      <w:r w:rsidR="00FF29C7" w:rsidRPr="00707774">
        <w:rPr>
          <w:rFonts w:ascii="Arial" w:hAnsi="Arial" w:cs="Arial"/>
          <w:sz w:val="22"/>
          <w:szCs w:val="22"/>
        </w:rPr>
        <w:t>/RS, no</w:t>
      </w:r>
      <w:r w:rsidR="007724C7" w:rsidRPr="00707774">
        <w:rPr>
          <w:rFonts w:ascii="Arial" w:hAnsi="Arial" w:cs="Arial"/>
          <w:sz w:val="22"/>
          <w:szCs w:val="22"/>
        </w:rPr>
        <w:t>s</w:t>
      </w:r>
      <w:r w:rsidR="00FF29C7" w:rsidRPr="00707774">
        <w:rPr>
          <w:rFonts w:ascii="Arial" w:hAnsi="Arial" w:cs="Arial"/>
          <w:sz w:val="22"/>
          <w:szCs w:val="22"/>
        </w:rPr>
        <w:t xml:space="preserve"> valor</w:t>
      </w:r>
      <w:r w:rsidR="007724C7" w:rsidRPr="00707774">
        <w:rPr>
          <w:rFonts w:ascii="Arial" w:hAnsi="Arial" w:cs="Arial"/>
          <w:sz w:val="22"/>
          <w:szCs w:val="22"/>
        </w:rPr>
        <w:t>es</w:t>
      </w:r>
      <w:r w:rsidR="00FF29C7" w:rsidRPr="00707774">
        <w:rPr>
          <w:rFonts w:ascii="Arial" w:hAnsi="Arial" w:cs="Arial"/>
          <w:sz w:val="22"/>
          <w:szCs w:val="22"/>
        </w:rPr>
        <w:t xml:space="preserve"> </w:t>
      </w:r>
      <w:r w:rsidR="007724C7" w:rsidRPr="00707774">
        <w:rPr>
          <w:rFonts w:ascii="Arial" w:hAnsi="Arial" w:cs="Arial"/>
          <w:sz w:val="22"/>
          <w:szCs w:val="22"/>
        </w:rPr>
        <w:t>já relacionados.</w:t>
      </w:r>
    </w:p>
    <w:p w:rsidR="00977308" w:rsidRPr="00114277" w:rsidRDefault="00977308" w:rsidP="00583F6C">
      <w:pPr>
        <w:pStyle w:val="Corpodetexto3"/>
        <w:widowControl w:val="0"/>
        <w:tabs>
          <w:tab w:val="num" w:pos="1843"/>
        </w:tabs>
        <w:outlineLvl w:val="0"/>
        <w:rPr>
          <w:rFonts w:ascii="Arial" w:hAnsi="Arial" w:cs="Arial"/>
          <w:bCs/>
          <w:sz w:val="22"/>
          <w:szCs w:val="22"/>
        </w:rPr>
      </w:pPr>
    </w:p>
    <w:p w:rsidR="00B3303A" w:rsidRPr="00114277" w:rsidRDefault="00B3303A" w:rsidP="00583F6C">
      <w:pPr>
        <w:pStyle w:val="Corpodetexto3"/>
        <w:widowControl w:val="0"/>
        <w:tabs>
          <w:tab w:val="num" w:pos="1843"/>
        </w:tabs>
        <w:outlineLvl w:val="0"/>
        <w:rPr>
          <w:rFonts w:ascii="Arial" w:hAnsi="Arial" w:cs="Arial"/>
          <w:bCs/>
          <w:sz w:val="22"/>
          <w:szCs w:val="22"/>
        </w:rPr>
      </w:pPr>
    </w:p>
    <w:p w:rsidR="00B3303A" w:rsidRPr="00114277" w:rsidRDefault="00B3303A" w:rsidP="00583F6C">
      <w:pPr>
        <w:pStyle w:val="Corpodetexto3"/>
        <w:widowControl w:val="0"/>
        <w:tabs>
          <w:tab w:val="num" w:pos="1843"/>
        </w:tabs>
        <w:outlineLvl w:val="0"/>
        <w:rPr>
          <w:rFonts w:ascii="Arial" w:hAnsi="Arial" w:cs="Arial"/>
          <w:sz w:val="22"/>
          <w:szCs w:val="22"/>
        </w:rPr>
      </w:pPr>
      <w:r w:rsidRPr="00114277">
        <w:rPr>
          <w:rFonts w:ascii="Arial" w:hAnsi="Arial" w:cs="Arial"/>
          <w:b/>
          <w:bCs/>
          <w:sz w:val="22"/>
          <w:szCs w:val="22"/>
        </w:rPr>
        <w:t>VII</w:t>
      </w:r>
      <w:r w:rsidRPr="00114277">
        <w:rPr>
          <w:rFonts w:ascii="Arial" w:hAnsi="Arial" w:cs="Arial"/>
          <w:sz w:val="22"/>
          <w:szCs w:val="22"/>
        </w:rPr>
        <w:t xml:space="preserve"> -</w:t>
      </w:r>
      <w:r w:rsidRPr="00114277">
        <w:rPr>
          <w:rFonts w:ascii="Arial" w:hAnsi="Arial" w:cs="Arial"/>
          <w:b/>
          <w:sz w:val="22"/>
          <w:szCs w:val="22"/>
        </w:rPr>
        <w:t>DOTAÇÃO ORÇAMENTÁRIA E FONTE DE RECURSOS:</w:t>
      </w:r>
      <w:r w:rsidRPr="00114277">
        <w:rPr>
          <w:rFonts w:ascii="Arial" w:hAnsi="Arial" w:cs="Arial"/>
          <w:sz w:val="22"/>
          <w:szCs w:val="22"/>
        </w:rPr>
        <w:t xml:space="preserve"> Os recursos necessários ao </w:t>
      </w:r>
      <w:r w:rsidRPr="00114277">
        <w:rPr>
          <w:rFonts w:ascii="Arial" w:hAnsi="Arial" w:cs="Arial"/>
          <w:sz w:val="22"/>
          <w:szCs w:val="22"/>
        </w:rPr>
        <w:lastRenderedPageBreak/>
        <w:t>custeio da despesa oriunda com a presente contratação encontra-se devidamente alocados no orçamento da Prefeitura Municipal para o exercício de 2022, classificados sob o código:</w:t>
      </w:r>
      <w:r w:rsidR="001668E5">
        <w:rPr>
          <w:rFonts w:ascii="Arial" w:hAnsi="Arial" w:cs="Arial"/>
          <w:sz w:val="22"/>
          <w:szCs w:val="22"/>
        </w:rPr>
        <w:t>2012 – Ações da Defesa Civil Municipal 3390 39 – Outros Serviços Terceiros – Pessoa Jurídica.</w:t>
      </w:r>
    </w:p>
    <w:p w:rsidR="00B3303A" w:rsidRPr="00114277" w:rsidRDefault="00B3303A" w:rsidP="00583F6C">
      <w:pPr>
        <w:pStyle w:val="Corpodetexto3"/>
        <w:widowControl w:val="0"/>
        <w:tabs>
          <w:tab w:val="num" w:pos="1843"/>
        </w:tabs>
        <w:outlineLvl w:val="0"/>
        <w:rPr>
          <w:rFonts w:ascii="Arial" w:hAnsi="Arial" w:cs="Arial"/>
          <w:sz w:val="22"/>
          <w:szCs w:val="22"/>
        </w:rPr>
      </w:pPr>
    </w:p>
    <w:p w:rsidR="00B3303A" w:rsidRPr="00114277" w:rsidRDefault="00B3303A" w:rsidP="00583F6C">
      <w:pPr>
        <w:pStyle w:val="Corpodetexto3"/>
        <w:widowControl w:val="0"/>
        <w:tabs>
          <w:tab w:val="num" w:pos="1843"/>
        </w:tabs>
        <w:outlineLvl w:val="0"/>
        <w:rPr>
          <w:rFonts w:ascii="Arial" w:hAnsi="Arial" w:cs="Arial"/>
          <w:bCs/>
          <w:sz w:val="22"/>
          <w:szCs w:val="22"/>
        </w:rPr>
      </w:pPr>
    </w:p>
    <w:p w:rsidR="00977308" w:rsidRPr="00114277" w:rsidRDefault="00B3303A" w:rsidP="00583F6C">
      <w:pPr>
        <w:widowControl w:val="0"/>
        <w:spacing w:line="240" w:lineRule="auto"/>
        <w:jc w:val="both"/>
        <w:rPr>
          <w:rFonts w:ascii="Arial" w:hAnsi="Arial" w:cs="Arial"/>
          <w:b/>
          <w:bCs/>
        </w:rPr>
      </w:pPr>
      <w:r w:rsidRPr="00114277">
        <w:rPr>
          <w:rFonts w:ascii="Arial" w:hAnsi="Arial" w:cs="Arial"/>
          <w:b/>
          <w:bCs/>
        </w:rPr>
        <w:t>VIII</w:t>
      </w:r>
      <w:r w:rsidR="00977308" w:rsidRPr="00114277">
        <w:rPr>
          <w:rFonts w:ascii="Arial" w:hAnsi="Arial" w:cs="Arial"/>
          <w:b/>
          <w:bCs/>
        </w:rPr>
        <w:t>– DA HABILITAÇÃO JURÍDICA E DA REGULARIDADE FISCAL</w:t>
      </w:r>
    </w:p>
    <w:p w:rsidR="00977308" w:rsidRPr="00114277" w:rsidRDefault="00977308" w:rsidP="00583F6C">
      <w:pPr>
        <w:widowControl w:val="0"/>
        <w:spacing w:line="240" w:lineRule="auto"/>
        <w:ind w:firstLine="1134"/>
        <w:jc w:val="both"/>
        <w:rPr>
          <w:rFonts w:ascii="Arial" w:hAnsi="Arial" w:cs="Arial"/>
        </w:rPr>
      </w:pPr>
      <w:r w:rsidRPr="00114277">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114277" w:rsidRDefault="00977308" w:rsidP="00583F6C">
      <w:pPr>
        <w:widowControl w:val="0"/>
        <w:spacing w:line="240" w:lineRule="auto"/>
        <w:ind w:firstLine="1134"/>
        <w:jc w:val="both"/>
        <w:rPr>
          <w:rFonts w:ascii="Arial" w:hAnsi="Arial" w:cs="Arial"/>
        </w:rPr>
      </w:pPr>
      <w:r w:rsidRPr="00114277">
        <w:rPr>
          <w:rFonts w:ascii="Arial" w:hAnsi="Arial" w:cs="Arial"/>
        </w:rPr>
        <w:t>A propósito, há recomendação do Tribunal de Contas da União nesse sentido:</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“Deve ser observada a exigência legal (art. 29, inciso IV, da Lei nº 8.666, de 1993) e constitucional (art. 195, § 3º, da CF) de que nas licitações públicas, mesmo em casos de </w:t>
      </w:r>
      <w:r w:rsidRPr="00114277">
        <w:rPr>
          <w:rFonts w:ascii="Arial" w:hAnsi="Arial" w:cs="Arial"/>
          <w:bCs/>
          <w:i/>
          <w:iCs/>
        </w:rPr>
        <w:t>dispensa ou inexigibilidade</w:t>
      </w:r>
      <w:r w:rsidRPr="00114277">
        <w:rPr>
          <w:rFonts w:ascii="Arial" w:hAnsi="Arial" w:cs="Arial"/>
          <w:i/>
          <w:iCs/>
        </w:rPr>
        <w:t xml:space="preserve">, é obrigatória a comprovação por parte da empresa contratada de: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Certidão Negativa de Débito (INSS - art. 47, inciso I, alínea a, da Lei nº 8.212, de 1991);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Certidão Negativa de Débitos de Tributos e Contribuições Federais (SRF-IN nº 80, de 1997); e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Certificado de Regularidade do FGTS (CEF) (art. 27 da Lei nº 8.036, de 1990). </w:t>
      </w:r>
      <w:r w:rsidRPr="00114277">
        <w:rPr>
          <w:rFonts w:ascii="Arial" w:hAnsi="Arial" w:cs="Arial"/>
          <w:bCs/>
          <w:i/>
        </w:rPr>
        <w:t>Acórdão 260/2002 Plenário</w:t>
      </w:r>
      <w:r w:rsidRPr="00114277">
        <w:rPr>
          <w:rFonts w:ascii="Arial" w:hAnsi="Arial" w:cs="Arial"/>
          <w:i/>
          <w:iCs/>
        </w:rPr>
        <w:t>.</w:t>
      </w:r>
    </w:p>
    <w:p w:rsidR="00977308" w:rsidRPr="00114277" w:rsidRDefault="00977308" w:rsidP="00583F6C">
      <w:pPr>
        <w:pStyle w:val="Corpodetexto3"/>
        <w:widowControl w:val="0"/>
        <w:tabs>
          <w:tab w:val="num" w:pos="1843"/>
        </w:tabs>
        <w:ind w:firstLine="1134"/>
        <w:outlineLvl w:val="0"/>
        <w:rPr>
          <w:rFonts w:ascii="Arial" w:hAnsi="Arial" w:cs="Arial"/>
          <w:sz w:val="22"/>
          <w:szCs w:val="22"/>
        </w:rPr>
      </w:pPr>
      <w:r w:rsidRPr="00114277">
        <w:rPr>
          <w:rFonts w:ascii="Arial" w:hAnsi="Arial" w:cs="Arial"/>
          <w:sz w:val="22"/>
          <w:szCs w:val="22"/>
        </w:rPr>
        <w:t>Resta deixar consignado que a contratada demonstrou habilmente sua habilitação jurídica e regularidade fiscal.</w:t>
      </w:r>
    </w:p>
    <w:p w:rsidR="00D377D4" w:rsidRPr="00114277" w:rsidRDefault="00D377D4" w:rsidP="00583F6C">
      <w:pPr>
        <w:pStyle w:val="Corpodetexto3"/>
        <w:widowControl w:val="0"/>
        <w:tabs>
          <w:tab w:val="num" w:pos="1843"/>
        </w:tabs>
        <w:ind w:firstLine="1134"/>
        <w:outlineLvl w:val="0"/>
        <w:rPr>
          <w:rFonts w:ascii="Arial" w:hAnsi="Arial" w:cs="Arial"/>
          <w:b/>
          <w:sz w:val="22"/>
          <w:szCs w:val="22"/>
        </w:rPr>
      </w:pPr>
    </w:p>
    <w:p w:rsidR="00977308" w:rsidRPr="00114277" w:rsidRDefault="00B3303A" w:rsidP="00583F6C">
      <w:pPr>
        <w:widowControl w:val="0"/>
        <w:spacing w:line="240" w:lineRule="auto"/>
        <w:jc w:val="both"/>
        <w:rPr>
          <w:rFonts w:ascii="Arial" w:hAnsi="Arial" w:cs="Arial"/>
        </w:rPr>
      </w:pPr>
      <w:r w:rsidRPr="00114277">
        <w:rPr>
          <w:rFonts w:ascii="Arial" w:hAnsi="Arial" w:cs="Arial"/>
          <w:b/>
        </w:rPr>
        <w:t>IX</w:t>
      </w:r>
      <w:r w:rsidR="00977308" w:rsidRPr="00114277">
        <w:rPr>
          <w:rFonts w:ascii="Arial" w:hAnsi="Arial" w:cs="Arial"/>
          <w:b/>
        </w:rPr>
        <w:t xml:space="preserve"> – CONCLUSÃO</w:t>
      </w:r>
    </w:p>
    <w:p w:rsidR="00B3303A" w:rsidRPr="00114277" w:rsidRDefault="00435AA2" w:rsidP="00B3303A">
      <w:pPr>
        <w:pStyle w:val="Corpodetexto3"/>
        <w:widowControl w:val="0"/>
        <w:tabs>
          <w:tab w:val="left" w:pos="1985"/>
          <w:tab w:val="left" w:pos="2268"/>
        </w:tabs>
        <w:outlineLvl w:val="0"/>
        <w:rPr>
          <w:rFonts w:ascii="Arial" w:eastAsiaTheme="minorHAnsi" w:hAnsi="Arial" w:cs="Arial"/>
          <w:sz w:val="22"/>
          <w:szCs w:val="22"/>
          <w:lang w:eastAsia="en-US"/>
        </w:rPr>
      </w:pPr>
      <w:r w:rsidRPr="00114277">
        <w:rPr>
          <w:rFonts w:ascii="Arial" w:eastAsiaTheme="minorHAnsi" w:hAnsi="Arial" w:cs="Arial"/>
          <w:sz w:val="22"/>
          <w:szCs w:val="22"/>
          <w:lang w:eastAsia="en-US"/>
        </w:rPr>
        <w:t xml:space="preserve">                     </w:t>
      </w:r>
      <w:r w:rsidR="00B3303A" w:rsidRPr="00114277">
        <w:rPr>
          <w:rFonts w:ascii="Arial" w:eastAsiaTheme="minorHAnsi" w:hAnsi="Arial" w:cs="Arial"/>
          <w:sz w:val="22"/>
          <w:szCs w:val="22"/>
          <w:lang w:eastAsia="en-US"/>
        </w:rPr>
        <w:t>Em relação aos preços, verifica-se que os mesmos estão compatíveis com a realidade do mercado em se tratando de serviços similar, podendo a Administração solicitá-lo sem qualquer afronta à lei de regência dos certames licitatórios.</w:t>
      </w:r>
    </w:p>
    <w:p w:rsidR="00B3303A" w:rsidRPr="00114277" w:rsidRDefault="00B3303A" w:rsidP="00B3303A">
      <w:pPr>
        <w:pStyle w:val="Corpodetexto3"/>
        <w:widowControl w:val="0"/>
        <w:tabs>
          <w:tab w:val="left" w:pos="1985"/>
          <w:tab w:val="left" w:pos="2268"/>
        </w:tabs>
        <w:outlineLvl w:val="0"/>
        <w:rPr>
          <w:rFonts w:ascii="Arial" w:eastAsiaTheme="minorHAnsi" w:hAnsi="Arial" w:cs="Arial"/>
          <w:sz w:val="22"/>
          <w:szCs w:val="22"/>
          <w:lang w:eastAsia="en-US"/>
        </w:rPr>
      </w:pPr>
    </w:p>
    <w:p w:rsidR="00977308" w:rsidRPr="00114277" w:rsidRDefault="00977308" w:rsidP="00B3303A">
      <w:pPr>
        <w:pStyle w:val="Corpodetexto3"/>
        <w:widowControl w:val="0"/>
        <w:tabs>
          <w:tab w:val="left" w:pos="1985"/>
          <w:tab w:val="left" w:pos="2268"/>
        </w:tabs>
        <w:outlineLvl w:val="0"/>
        <w:rPr>
          <w:rFonts w:ascii="Arial" w:hAnsi="Arial" w:cs="Arial"/>
          <w:sz w:val="22"/>
          <w:szCs w:val="22"/>
        </w:rPr>
      </w:pPr>
      <w:r w:rsidRPr="00114277">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CA6148" w:rsidRPr="00114277">
        <w:rPr>
          <w:rFonts w:ascii="Arial" w:hAnsi="Arial" w:cs="Arial"/>
          <w:sz w:val="22"/>
          <w:szCs w:val="22"/>
        </w:rPr>
        <w:t>IV</w:t>
      </w:r>
      <w:r w:rsidRPr="00114277">
        <w:rPr>
          <w:rFonts w:ascii="Arial" w:hAnsi="Arial" w:cs="Arial"/>
          <w:sz w:val="22"/>
          <w:szCs w:val="22"/>
        </w:rPr>
        <w:t>, da Lei 8.666/93.</w:t>
      </w:r>
    </w:p>
    <w:p w:rsidR="00977308" w:rsidRPr="00114277" w:rsidRDefault="00977308" w:rsidP="00583F6C">
      <w:pPr>
        <w:pStyle w:val="Corpodetexto3"/>
        <w:widowControl w:val="0"/>
        <w:tabs>
          <w:tab w:val="left" w:pos="1985"/>
          <w:tab w:val="left" w:pos="2268"/>
        </w:tabs>
        <w:outlineLvl w:val="0"/>
        <w:rPr>
          <w:rFonts w:ascii="Arial" w:hAnsi="Arial" w:cs="Arial"/>
          <w:sz w:val="22"/>
          <w:szCs w:val="22"/>
        </w:rPr>
      </w:pPr>
    </w:p>
    <w:p w:rsidR="00977308" w:rsidRPr="00114277" w:rsidRDefault="00977308" w:rsidP="00583F6C">
      <w:pPr>
        <w:pStyle w:val="Corpodetexto3"/>
        <w:widowControl w:val="0"/>
        <w:tabs>
          <w:tab w:val="left" w:pos="1985"/>
          <w:tab w:val="left" w:pos="2268"/>
        </w:tabs>
        <w:ind w:firstLine="1418"/>
        <w:outlineLvl w:val="0"/>
        <w:rPr>
          <w:rFonts w:ascii="Arial" w:hAnsi="Arial" w:cs="Arial"/>
          <w:sz w:val="22"/>
          <w:szCs w:val="22"/>
        </w:rPr>
      </w:pPr>
      <w:r w:rsidRPr="00114277">
        <w:rPr>
          <w:rFonts w:ascii="Arial" w:hAnsi="Arial" w:cs="Arial"/>
          <w:sz w:val="22"/>
          <w:szCs w:val="22"/>
        </w:rPr>
        <w:t xml:space="preserve">Porto Xavier, </w:t>
      </w:r>
      <w:r w:rsidR="00B3303A" w:rsidRPr="00114277">
        <w:rPr>
          <w:rFonts w:ascii="Arial" w:hAnsi="Arial" w:cs="Arial"/>
          <w:sz w:val="22"/>
          <w:szCs w:val="22"/>
        </w:rPr>
        <w:t>25</w:t>
      </w:r>
      <w:r w:rsidRPr="00114277">
        <w:rPr>
          <w:rFonts w:ascii="Arial" w:hAnsi="Arial" w:cs="Arial"/>
          <w:sz w:val="22"/>
          <w:szCs w:val="22"/>
        </w:rPr>
        <w:t xml:space="preserve"> de </w:t>
      </w:r>
      <w:r w:rsidR="00FF322C" w:rsidRPr="00114277">
        <w:rPr>
          <w:rFonts w:ascii="Arial" w:hAnsi="Arial" w:cs="Arial"/>
          <w:sz w:val="22"/>
          <w:szCs w:val="22"/>
        </w:rPr>
        <w:t>janeiro</w:t>
      </w:r>
      <w:r w:rsidRPr="00114277">
        <w:rPr>
          <w:rFonts w:ascii="Arial" w:hAnsi="Arial" w:cs="Arial"/>
          <w:sz w:val="22"/>
          <w:szCs w:val="22"/>
        </w:rPr>
        <w:t xml:space="preserve"> de 20</w:t>
      </w:r>
      <w:r w:rsidR="00B3303A" w:rsidRPr="00114277">
        <w:rPr>
          <w:rFonts w:ascii="Arial" w:hAnsi="Arial" w:cs="Arial"/>
          <w:sz w:val="22"/>
          <w:szCs w:val="22"/>
        </w:rPr>
        <w:t>22</w:t>
      </w:r>
      <w:r w:rsidRPr="00114277">
        <w:rPr>
          <w:rFonts w:ascii="Arial" w:hAnsi="Arial" w:cs="Arial"/>
          <w:sz w:val="22"/>
          <w:szCs w:val="22"/>
        </w:rPr>
        <w:t>.</w:t>
      </w:r>
    </w:p>
    <w:p w:rsidR="00977308" w:rsidRPr="00114277" w:rsidRDefault="00977308" w:rsidP="00583F6C">
      <w:pPr>
        <w:pStyle w:val="Corpodetexto3"/>
        <w:widowControl w:val="0"/>
        <w:tabs>
          <w:tab w:val="num" w:pos="1843"/>
        </w:tabs>
        <w:outlineLvl w:val="0"/>
        <w:rPr>
          <w:rFonts w:ascii="Arial" w:hAnsi="Arial" w:cs="Arial"/>
          <w:bCs/>
          <w:sz w:val="22"/>
          <w:szCs w:val="22"/>
        </w:rPr>
      </w:pPr>
    </w:p>
    <w:p w:rsidR="00977308" w:rsidRPr="00114277" w:rsidRDefault="00977308" w:rsidP="00583F6C">
      <w:pPr>
        <w:spacing w:line="240" w:lineRule="auto"/>
        <w:rPr>
          <w:rFonts w:ascii="Arial" w:hAnsi="Arial" w:cs="Arial"/>
        </w:rPr>
      </w:pPr>
    </w:p>
    <w:p w:rsidR="00C37CE6" w:rsidRPr="00114277" w:rsidRDefault="00C37CE6" w:rsidP="00583F6C">
      <w:pPr>
        <w:spacing w:line="240" w:lineRule="auto"/>
        <w:rPr>
          <w:rFonts w:ascii="Arial" w:hAnsi="Arial" w:cs="Arial"/>
        </w:rPr>
      </w:pPr>
    </w:p>
    <w:sectPr w:rsidR="00C37CE6" w:rsidRPr="00114277"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76FC5"/>
    <w:rsid w:val="000F4F8F"/>
    <w:rsid w:val="00114277"/>
    <w:rsid w:val="001668E5"/>
    <w:rsid w:val="00250E4C"/>
    <w:rsid w:val="002A2BAD"/>
    <w:rsid w:val="00307C0E"/>
    <w:rsid w:val="00342842"/>
    <w:rsid w:val="00412C1D"/>
    <w:rsid w:val="00435AA2"/>
    <w:rsid w:val="004E1BCB"/>
    <w:rsid w:val="00583CDF"/>
    <w:rsid w:val="00583F6C"/>
    <w:rsid w:val="005D2769"/>
    <w:rsid w:val="00707774"/>
    <w:rsid w:val="00771418"/>
    <w:rsid w:val="007724C7"/>
    <w:rsid w:val="007E0F98"/>
    <w:rsid w:val="007E3D7F"/>
    <w:rsid w:val="008101DE"/>
    <w:rsid w:val="00912AF9"/>
    <w:rsid w:val="00977308"/>
    <w:rsid w:val="009F41A4"/>
    <w:rsid w:val="00A30CB6"/>
    <w:rsid w:val="00A65F99"/>
    <w:rsid w:val="00AA7381"/>
    <w:rsid w:val="00B3303A"/>
    <w:rsid w:val="00B71553"/>
    <w:rsid w:val="00BB59B7"/>
    <w:rsid w:val="00BF1A77"/>
    <w:rsid w:val="00C37CE6"/>
    <w:rsid w:val="00C62A8F"/>
    <w:rsid w:val="00C93C0A"/>
    <w:rsid w:val="00CA6148"/>
    <w:rsid w:val="00CB4C6D"/>
    <w:rsid w:val="00D25339"/>
    <w:rsid w:val="00D377D4"/>
    <w:rsid w:val="00D70023"/>
    <w:rsid w:val="00DE6191"/>
    <w:rsid w:val="00E06D88"/>
    <w:rsid w:val="00E95B8D"/>
    <w:rsid w:val="00EE497E"/>
    <w:rsid w:val="00F16450"/>
    <w:rsid w:val="00F751EA"/>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6B08"/>
  <w15:docId w15:val="{FCC653DF-411C-4FBA-AC83-D708E869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2025</Words>
  <Characters>10940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5</cp:revision>
  <cp:lastPrinted>2017-02-01T14:00:00Z</cp:lastPrinted>
  <dcterms:created xsi:type="dcterms:W3CDTF">2022-01-25T17:41:00Z</dcterms:created>
  <dcterms:modified xsi:type="dcterms:W3CDTF">2022-01-25T17:58:00Z</dcterms:modified>
</cp:coreProperties>
</file>